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4915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15535"/>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Graziosi David S.</w:t>
              </w:r>
            </w:hyperlink>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380" w:type="dxa"/>
            <w:vAlign w:val="bottom"/>
            <w:gridSpan w:val="15"/>
          </w:tcPr>
          <w:p>
            <w:pPr>
              <w:spacing w:after="0" w:line="182" w:lineRule="exact"/>
              <w:rPr>
                <w:rFonts w:ascii="Times New Roman" w:cs="Times New Roman" w:eastAsia="Times New Roman" w:hAnsi="Times New Roman"/>
                <w:sz w:val="17"/>
                <w:szCs w:val="17"/>
                <w:color w:val="0000EE"/>
              </w:rPr>
            </w:pPr>
            <w:hyperlink r:id="rId14">
              <w:r>
                <w:rPr>
                  <w:rFonts w:ascii="Times New Roman" w:cs="Times New Roman" w:eastAsia="Times New Roman" w:hAnsi="Times New Roman"/>
                  <w:sz w:val="17"/>
                  <w:szCs w:val="17"/>
                  <w:color w:val="0000EE"/>
                </w:rPr>
                <w:t xml:space="preserve">Allison Transmission Holdings Inc </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4"/>
                <w:szCs w:val="14"/>
                <w:color w:val="0000FF"/>
              </w:rPr>
              <w:t>ALSN</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Arial" w:cs="Arial" w:eastAsia="Arial" w:hAnsi="Arial"/>
                <w:sz w:val="21"/>
                <w:szCs w:val="21"/>
                <w:color w:val="000000"/>
                <w:vertAlign w:val="superscript"/>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5"/>
                <w:szCs w:val="5"/>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9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vMerge w:val="restart"/>
          </w:tcPr>
          <w:p>
            <w:pPr>
              <w:spacing w:after="0"/>
              <w:rPr>
                <w:sz w:val="8"/>
                <w:szCs w:val="8"/>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(First)</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vMerge w:val="restart"/>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4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820" w:type="dxa"/>
            <w:vAlign w:val="bottom"/>
            <w:gridSpan w:val="3"/>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7"/>
            <w:vMerge w:val="continue"/>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60" w:type="dxa"/>
            <w:vAlign w:val="bottom"/>
            <w:gridSpan w:val="4"/>
            <w:vMerge w:val="restart"/>
          </w:tcPr>
          <w:p>
            <w:pPr>
              <w:ind w:left="340"/>
              <w:spacing w:after="0"/>
              <w:rPr>
                <w:sz w:val="20"/>
                <w:szCs w:val="20"/>
                <w:color w:val="auto"/>
              </w:rPr>
            </w:pPr>
            <w:r>
              <w:rPr>
                <w:rFonts w:ascii="Times New Roman" w:cs="Times New Roman" w:eastAsia="Times New Roman" w:hAnsi="Times New Roman"/>
                <w:sz w:val="17"/>
                <w:szCs w:val="17"/>
                <w:color w:val="0000FF"/>
              </w:rPr>
              <w:t>Chair, President and CEO</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40" w:type="dxa"/>
            <w:vAlign w:val="bottom"/>
            <w:gridSpan w:val="7"/>
            <w:vMerge w:val="continue"/>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gridSpan w:val="4"/>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ALLISON TRANSMISSION HOLDINGS,</w:t>
            </w:r>
          </w:p>
        </w:tc>
        <w:tc>
          <w:tcPr>
            <w:tcW w:w="15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05/29/2026</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4"/>
            <w:vMerge w:val="continue"/>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ONE ALLISON WAY</w:t>
            </w: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420" w:type="dxa"/>
            <w:vAlign w:val="bottom"/>
            <w:gridSpan w:val="4"/>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6"/>
                <w:szCs w:val="6"/>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9"/>
            <w:vMerge w:val="continue"/>
          </w:tcPr>
          <w:p>
            <w:pPr>
              <w:spacing w:after="0"/>
              <w:rPr>
                <w:sz w:val="9"/>
                <w:szCs w:val="9"/>
                <w:color w:val="auto"/>
              </w:rPr>
            </w:pPr>
          </w:p>
        </w:tc>
        <w:tc>
          <w:tcPr>
            <w:tcW w:w="260" w:type="dxa"/>
            <w:vAlign w:val="bottom"/>
          </w:tcPr>
          <w:p>
            <w:pPr>
              <w:spacing w:after="0"/>
              <w:rPr>
                <w:sz w:val="9"/>
                <w:szCs w:val="9"/>
                <w:color w:val="auto"/>
              </w:rPr>
            </w:pPr>
          </w:p>
        </w:tc>
        <w:tc>
          <w:tcPr>
            <w:tcW w:w="340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94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vMerge w:val="restart"/>
          </w:tcPr>
          <w:p>
            <w:pPr>
              <w:spacing w:after="0"/>
              <w:rPr>
                <w:sz w:val="3"/>
                <w:szCs w:val="3"/>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99"/>
              </w:rPr>
              <w:t>INDIANAPOLIS IN</w:t>
            </w:r>
          </w:p>
        </w:tc>
        <w:tc>
          <w:tcPr>
            <w:tcW w:w="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46222</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9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180"/>
              <w:spacing w:after="0" w:line="110" w:lineRule="exact"/>
              <w:rPr>
                <w:sz w:val="20"/>
                <w:szCs w:val="20"/>
                <w:color w:val="auto"/>
              </w:rPr>
            </w:pPr>
            <w:r>
              <w:rPr>
                <w:rFonts w:ascii="Arial" w:cs="Arial" w:eastAsia="Arial" w:hAnsi="Arial"/>
                <w:sz w:val="12"/>
                <w:szCs w:val="12"/>
                <w:color w:val="auto"/>
              </w:rPr>
              <w:t>Person</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420" w:type="dxa"/>
            <w:vAlign w:val="bottom"/>
            <w:tcBorders>
              <w:bottom w:val="single" w:sz="8" w:color="2C2C2C"/>
            </w:tcBorders>
            <w:gridSpan w:val="4"/>
          </w:tcPr>
          <w:p>
            <w:pPr>
              <w:spacing w:after="0"/>
              <w:rPr>
                <w:sz w:val="10"/>
                <w:szCs w:val="10"/>
                <w:color w:val="auto"/>
              </w:rPr>
            </w:pPr>
          </w:p>
        </w:tc>
        <w:tc>
          <w:tcPr>
            <w:tcW w:w="84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19"/>
          </w:tcPr>
          <w:p>
            <w:pPr>
              <w:ind w:left="6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80" w:type="dxa"/>
            <w:vAlign w:val="bottom"/>
            <w:gridSpan w:val="5"/>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110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100" w:type="dxa"/>
            <w:vAlign w:val="bottom"/>
            <w:tcBorders>
              <w:top w:val="single" w:sz="8" w:color="2C2C2C"/>
            </w:tcBorders>
            <w:gridSpan w:val="19"/>
          </w:tcPr>
          <w:p>
            <w:pPr>
              <w:ind w:left="9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40" w:type="dxa"/>
            <w:vAlign w:val="bottom"/>
            <w:gridSpan w:val="16"/>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8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144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840" w:type="dxa"/>
            <w:vAlign w:val="bottom"/>
            <w:vMerge w:val="continue"/>
          </w:tcPr>
          <w:p>
            <w:pPr>
              <w:spacing w:after="0"/>
              <w:rPr>
                <w:sz w:val="5"/>
                <w:szCs w:val="5"/>
                <w:color w:val="auto"/>
              </w:rPr>
            </w:pPr>
          </w:p>
        </w:tc>
        <w:tc>
          <w:tcPr>
            <w:tcW w:w="980" w:type="dxa"/>
            <w:vAlign w:val="bottom"/>
            <w:gridSpan w:val="2"/>
            <w:vMerge w:val="restart"/>
          </w:tcPr>
          <w:p>
            <w:pPr>
              <w:jc w:val="right"/>
              <w:ind w:right="115"/>
              <w:spacing w:after="0" w:line="144" w:lineRule="exact"/>
              <w:rPr>
                <w:sz w:val="20"/>
                <w:szCs w:val="20"/>
                <w:color w:val="auto"/>
              </w:rPr>
            </w:pPr>
            <w:r>
              <w:rPr>
                <w:rFonts w:ascii="Times New Roman" w:cs="Times New Roman" w:eastAsia="Times New Roman" w:hAnsi="Times New Roman"/>
                <w:sz w:val="13"/>
                <w:szCs w:val="13"/>
                <w:color w:val="0000FF"/>
              </w:rPr>
              <w:t>05/29/2026</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gridSpan w:val="2"/>
            <w:vMerge w:val="restart"/>
          </w:tcPr>
          <w:p>
            <w:pPr>
              <w:ind w:left="2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5"/>
                <w:szCs w:val="5"/>
                <w:color w:val="auto"/>
              </w:rPr>
            </w:pPr>
          </w:p>
        </w:tc>
        <w:tc>
          <w:tcPr>
            <w:tcW w:w="78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144</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668</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340" w:firstLine="3"/>
        <w:spacing w:after="0" w:line="251"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previously awarded restricted stock units ("RSUs") and vest proportionately with the RSUs to which they relate. Each dividend equivalent right is the economic equivalent of one share of Allison Transmission Holdings, Inc. common stock.</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Preston B. Ray, attorney-in- </w:t>
      </w:r>
      <w:r>
        <w:rPr>
          <w:rFonts w:ascii="Times New Roman" w:cs="Times New Roman" w:eastAsia="Times New Roman" w:hAnsi="Times New Roman"/>
          <w:sz w:val="32"/>
          <w:szCs w:val="32"/>
          <w:color w:val="0000FF"/>
          <w:vertAlign w:val="subscript"/>
        </w:rPr>
        <w:t>06/02/2026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612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12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43492" TargetMode="External"/><Relationship Id="rId14" Type="http://schemas.openxmlformats.org/officeDocument/2006/relationships/hyperlink" Target="http://www.sec.gov/cgi-bin/browse-edgar?action=getcompany&amp;CIK=00014112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2026-06-02T15:15:33Z</dcterms:created>
  <dcterms:modified xsi:type="dcterms:W3CDTF">2026-06-02T15:15:33Z</dcterms:modified>
</cp:coreProperties>
</file>