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EVERITT DAVID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ALLISON TRANSMISSION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ALLISON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Allison Transmission Holdings Inc</w:t>
              </w:r>
            </w:hyperlink>
            <w:r>
              <w:rPr/>
              <w:t xml:space="preserve"> [ </w:t>
            </w:r>
            <w:r>
              <w:rPr>
                <w:rFonts w:ascii="Times;serif" w:hAnsi="Times;serif"/>
                <w:color w:val="0000FF"/>
                <w:sz w:val="24"/>
                <w:shd w:fill="FFFFFF" w:val="clear"/>
              </w:rPr>
              <w:t>ALSN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previously awarded deferred stock units ("DSUs") and vest proportionately with the DSUs to which they relate. Each dividend equivalent right is the economic equivalent of one share of Allison Transmission Holdings, Inc.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Preston B. 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6652" TargetMode="External"/><Relationship Id="rId5" Type="http://schemas.openxmlformats.org/officeDocument/2006/relationships/hyperlink" Target="http://www.sec.gov/cgi-bin/browse-edgar?action=getcompany&amp;CIK=00014112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3338</Characters>
  <CharactersWithSpaces>3886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