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1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1553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Shivram Krishna</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79" w:lineRule="auto"/>
        <w:rPr>
          <w:sz w:val="20"/>
          <w:szCs w:val="20"/>
          <w:color w:val="auto"/>
        </w:rPr>
      </w:pPr>
      <w:r>
        <w:rPr>
          <w:rFonts w:ascii="Times New Roman" w:cs="Times New Roman" w:eastAsia="Times New Roman" w:hAnsi="Times New Roman"/>
          <w:sz w:val="17"/>
          <w:szCs w:val="17"/>
          <w:color w:val="0000FF"/>
        </w:rPr>
        <w:t>C/O ALLISON TRANSMISSION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Allison Transmission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ALSN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05/29/2026</w:t>
      </w:r>
    </w:p>
    <w:p>
      <w:pPr>
        <w:spacing w:after="0" w:line="20" w:lineRule="exact"/>
        <w:rPr>
          <w:sz w:val="24"/>
          <w:szCs w:val="24"/>
          <w:color w:val="auto"/>
        </w:rPr>
      </w:pPr>
      <w:r>
        <w:rPr>
          <w:sz w:val="24"/>
          <w:szCs w:val="24"/>
          <w:color w:val="auto"/>
        </w:rPr>
        <w:br w:type="column"/>
      </w: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7" w:lineRule="exact"/>
        <w:rPr>
          <w:sz w:val="24"/>
          <w:szCs w:val="24"/>
          <w:color w:val="auto"/>
        </w:rPr>
      </w:pPr>
    </w:p>
    <w:p>
      <w:pPr>
        <w:sectPr>
          <w:pgSz w:w="11900" w:h="16838" w:orient="portrait"/>
          <w:cols w:equalWidth="0" w:num="3">
            <w:col w:w="3420" w:space="500"/>
            <w:col w:w="3640" w:space="18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3"/>
          </w:tcPr>
          <w:p>
            <w:pPr>
              <w:ind w:left="20"/>
              <w:spacing w:after="0" w:line="190" w:lineRule="exact"/>
              <w:rPr>
                <w:sz w:val="20"/>
                <w:szCs w:val="20"/>
                <w:color w:val="auto"/>
              </w:rPr>
            </w:pPr>
            <w:r>
              <w:rPr>
                <w:rFonts w:ascii="Times New Roman" w:cs="Times New Roman" w:eastAsia="Times New Roman" w:hAnsi="Times New Roman"/>
                <w:sz w:val="17"/>
                <w:szCs w:val="17"/>
                <w:color w:val="0000FF"/>
              </w:rPr>
              <w:t>ONE ALLISON WAY</w:t>
            </w: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80" w:type="dxa"/>
            <w:vAlign w:val="bottom"/>
            <w:tcBorders>
              <w:top w:val="single" w:sz="8" w:color="2C2C2C"/>
            </w:tcBorders>
            <w:gridSpan w:val="8"/>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40" w:type="dxa"/>
            <w:vAlign w:val="bottom"/>
            <w:tcBorders>
              <w:top w:val="single" w:sz="8" w:color="2C2C2C"/>
            </w:tcBorders>
            <w:gridSpan w:val="8"/>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9"/>
              </w:rPr>
              <w:t>INDIANAPOLIS IN</w:t>
            </w:r>
          </w:p>
        </w:tc>
        <w:tc>
          <w:tcPr>
            <w:tcW w:w="980" w:type="dxa"/>
            <w:vAlign w:val="bottom"/>
          </w:tcPr>
          <w:p>
            <w:pPr>
              <w:spacing w:after="0"/>
              <w:rPr>
                <w:sz w:val="9"/>
                <w:szCs w:val="9"/>
                <w:color w:val="auto"/>
              </w:rPr>
            </w:pPr>
          </w:p>
        </w:tc>
        <w:tc>
          <w:tcPr>
            <w:tcW w:w="1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46222</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20" w:type="dxa"/>
            <w:vAlign w:val="bottom"/>
            <w:tcBorders>
              <w:bottom w:val="single" w:sz="8" w:color="9A9A9A"/>
            </w:tcBorders>
            <w:gridSpan w:val="2"/>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52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6"/>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80" w:type="dxa"/>
            <w:vAlign w:val="bottom"/>
            <w:gridSpan w:val="4"/>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14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6"/>
          </w:tcPr>
          <w:p>
            <w:pPr>
              <w:spacing w:after="0"/>
              <w:rPr>
                <w:sz w:val="7"/>
                <w:szCs w:val="7"/>
                <w:color w:val="auto"/>
              </w:rPr>
            </w:pPr>
          </w:p>
        </w:tc>
        <w:tc>
          <w:tcPr>
            <w:tcW w:w="252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6"/>
          </w:tcPr>
          <w:p>
            <w:pPr>
              <w:ind w:left="9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40" w:type="dxa"/>
            <w:vAlign w:val="bottom"/>
            <w:gridSpan w:val="13"/>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840" w:type="dxa"/>
            <w:vAlign w:val="bottom"/>
            <w:vMerge w:val="continue"/>
          </w:tcPr>
          <w:p>
            <w:pPr>
              <w:spacing w:after="0"/>
              <w:rPr>
                <w:sz w:val="5"/>
                <w:szCs w:val="5"/>
                <w:color w:val="auto"/>
              </w:rPr>
            </w:pPr>
          </w:p>
        </w:tc>
        <w:tc>
          <w:tcPr>
            <w:tcW w:w="980" w:type="dxa"/>
            <w:vAlign w:val="bottom"/>
            <w:vMerge w:val="restart"/>
          </w:tcPr>
          <w:p>
            <w:pPr>
              <w:ind w:left="200"/>
              <w:spacing w:after="0" w:line="144" w:lineRule="exact"/>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3</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340" w:firstLine="3"/>
        <w:spacing w:after="0" w:line="251"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restricted stock units ("RSUs") and vest proportionately with the RSUs to which they relate. Each dividend equivalent right is the economic equivalent of one share of Allison Transmission Holdings, Inc. common stock.</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Preston B. Ray, attorney-in- </w:t>
      </w:r>
      <w:r>
        <w:rPr>
          <w:rFonts w:ascii="Times New Roman" w:cs="Times New Roman" w:eastAsia="Times New Roman" w:hAnsi="Times New Roman"/>
          <w:sz w:val="32"/>
          <w:szCs w:val="32"/>
          <w:color w:val="0000FF"/>
          <w:vertAlign w:val="subscript"/>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2863" TargetMode="External"/><Relationship Id="rId14"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2026-06-02T15:08:49Z</dcterms:created>
  <dcterms:modified xsi:type="dcterms:W3CDTF">2026-06-02T15:08:49Z</dcterms:modified>
</cp:coreProperties>
</file>